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2434927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623F64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33ACE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623F6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623F64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623F64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623F64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623F64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623F64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623F64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623F64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623F6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623F6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623F64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623F64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623F64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623F64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7E372D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B67283" w:rsidRDefault="00E85695" w:rsidP="00B67283">
      <w:pPr>
        <w:jc w:val="center"/>
        <w:rPr>
          <w:rFonts w:eastAsia="Times New Roman"/>
          <w:b/>
        </w:rPr>
      </w:pPr>
      <w:r>
        <w:rPr>
          <w:b/>
        </w:rPr>
        <w:t xml:space="preserve">Школьный тур </w:t>
      </w:r>
      <w:r w:rsidR="00664D69">
        <w:rPr>
          <w:b/>
        </w:rPr>
        <w:t>4</w:t>
      </w:r>
      <w:r w:rsidR="00B67283">
        <w:rPr>
          <w:b/>
        </w:rPr>
        <w:t xml:space="preserve"> дн</w:t>
      </w:r>
      <w:r w:rsidR="00664D69">
        <w:rPr>
          <w:b/>
        </w:rPr>
        <w:t>я</w:t>
      </w:r>
      <w:r>
        <w:rPr>
          <w:b/>
        </w:rPr>
        <w:t>/</w:t>
      </w:r>
      <w:r w:rsidR="00664D69">
        <w:rPr>
          <w:b/>
        </w:rPr>
        <w:t>3</w:t>
      </w:r>
      <w:r w:rsidR="00B67283">
        <w:rPr>
          <w:b/>
        </w:rPr>
        <w:t xml:space="preserve"> ночи «</w:t>
      </w:r>
      <w:r w:rsidR="00A216EB">
        <w:rPr>
          <w:b/>
        </w:rPr>
        <w:t>Большое путешествие в Сочи</w:t>
      </w:r>
      <w:r w:rsidR="00156C16">
        <w:rPr>
          <w:b/>
        </w:rPr>
        <w:t>»</w:t>
      </w:r>
      <w:r w:rsidR="00B67283">
        <w:rPr>
          <w:b/>
        </w:rPr>
        <w:br/>
      </w:r>
      <w:r w:rsidR="005C6841">
        <w:rPr>
          <w:b/>
          <w:color w:val="FF0000"/>
        </w:rPr>
        <w:t>Осенние</w:t>
      </w:r>
      <w:r w:rsidR="00B67283">
        <w:rPr>
          <w:b/>
          <w:color w:val="FF0000"/>
        </w:rPr>
        <w:t xml:space="preserve"> каникулы 201</w:t>
      </w:r>
      <w:r w:rsidR="00623F64">
        <w:rPr>
          <w:b/>
          <w:color w:val="FF0000"/>
        </w:rPr>
        <w:t>9</w:t>
      </w:r>
      <w:r w:rsidR="00B67283">
        <w:rPr>
          <w:b/>
          <w:color w:val="FF0000"/>
        </w:rPr>
        <w:t>.</w:t>
      </w:r>
    </w:p>
    <w:tbl>
      <w:tblPr>
        <w:tblW w:w="10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0"/>
        <w:gridCol w:w="9450"/>
      </w:tblGrid>
      <w:tr w:rsidR="00B67283" w:rsidTr="00664D69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83" w:rsidRDefault="00B672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83" w:rsidRDefault="00B67283" w:rsidP="009271B0">
            <w:pPr>
              <w:pStyle w:val="aa"/>
              <w:shd w:val="clear" w:color="auto" w:fill="FFFFFF"/>
              <w:spacing w:before="0" w:beforeAutospacing="0" w:line="27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Встреча группы на ж/д вокзале Адлер</w:t>
            </w:r>
            <w:r w:rsidR="00170351">
              <w:rPr>
                <w:b/>
                <w:sz w:val="20"/>
                <w:szCs w:val="20"/>
              </w:rPr>
              <w:t>/Сочи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>Обзорная экскурсия по г. Сочи</w:t>
            </w:r>
            <w:r w:rsidR="00081BB3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 время экскурсии </w:t>
            </w:r>
            <w:r w:rsidR="00271EF5">
              <w:rPr>
                <w:color w:val="000000"/>
                <w:sz w:val="20"/>
                <w:szCs w:val="20"/>
              </w:rPr>
              <w:t>вас</w:t>
            </w:r>
            <w:r>
              <w:rPr>
                <w:color w:val="000000"/>
                <w:sz w:val="20"/>
                <w:szCs w:val="20"/>
              </w:rPr>
              <w:t xml:space="preserve"> ждет интересный рассказ о прошлом и настоящем города-курорта</w:t>
            </w:r>
            <w:r w:rsidR="00081BB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 xml:space="preserve">Вы увидите Морской вокзал, </w:t>
            </w:r>
            <w:r w:rsidR="00271EF5">
              <w:rPr>
                <w:color w:val="000000"/>
                <w:sz w:val="20"/>
                <w:szCs w:val="20"/>
              </w:rPr>
              <w:t xml:space="preserve">памятник «Якорь и пушка», </w:t>
            </w:r>
            <w:r>
              <w:rPr>
                <w:color w:val="000000"/>
                <w:sz w:val="20"/>
                <w:szCs w:val="20"/>
              </w:rPr>
              <w:t>Платановую аллею, первый Храм на Черноморском побережье – храм Михаила Архангела, архитектурные памятники – Художественный музей, Зимний театр.</w:t>
            </w:r>
            <w:r w:rsidR="00271EF5">
              <w:rPr>
                <w:color w:val="000000"/>
                <w:sz w:val="20"/>
                <w:szCs w:val="20"/>
              </w:rPr>
              <w:br/>
              <w:t>Прогуляетесь по приморской набережной, пройдетесь по аллеям знаменитого парка «Ривьера», посетите бювет с минеральной водой, здесь можно попробовать воду из местных минеральных источников «Чвижипсе» и «Пластунская» (бесплатно).</w:t>
            </w:r>
            <w:r w:rsidR="00271EF5">
              <w:rPr>
                <w:color w:val="000000"/>
                <w:sz w:val="20"/>
                <w:szCs w:val="20"/>
              </w:rPr>
              <w:br/>
              <w:t xml:space="preserve">Также вы посетите одну из самых интересных Сочинских достопримечательностей – </w:t>
            </w:r>
            <w:r w:rsidR="00271EF5" w:rsidRPr="00271EF5">
              <w:rPr>
                <w:b/>
                <w:color w:val="000000"/>
                <w:sz w:val="20"/>
                <w:szCs w:val="20"/>
              </w:rPr>
              <w:t xml:space="preserve">Сад-музей «Дерево Дружбы». </w:t>
            </w:r>
            <w:r w:rsidR="00271EF5">
              <w:rPr>
                <w:color w:val="000000"/>
                <w:sz w:val="20"/>
                <w:szCs w:val="20"/>
              </w:rPr>
              <w:t>Это уникальный музей природы и яркий символ дружбы. Дерево Дружбы единственное в мире дерево, у которого есть свой музей. Музей хранит коллекцию даров из разных стран, каждый из которых является частицей истории, культур и традиций народа.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Обед.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Ужин.</w:t>
            </w:r>
            <w:r>
              <w:rPr>
                <w:sz w:val="20"/>
                <w:szCs w:val="20"/>
              </w:rPr>
              <w:br/>
            </w:r>
            <w:r w:rsidR="009271B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Дополнительно и на месте оплачиваются</w:t>
            </w:r>
            <w:r>
              <w:rPr>
                <w:sz w:val="20"/>
                <w:szCs w:val="20"/>
              </w:rPr>
              <w:t xml:space="preserve"> вход </w:t>
            </w:r>
            <w:r w:rsidR="00271EF5">
              <w:rPr>
                <w:sz w:val="20"/>
                <w:szCs w:val="20"/>
              </w:rPr>
              <w:t xml:space="preserve">в сад-музей «Дерево Дружбы» до 14 лет </w:t>
            </w:r>
            <w:r w:rsidR="005C6841">
              <w:rPr>
                <w:sz w:val="20"/>
                <w:szCs w:val="20"/>
              </w:rPr>
              <w:t>100</w:t>
            </w:r>
            <w:r w:rsidR="00271EF5">
              <w:rPr>
                <w:sz w:val="20"/>
                <w:szCs w:val="20"/>
              </w:rPr>
              <w:t xml:space="preserve"> руб., от 14 лет </w:t>
            </w:r>
            <w:r w:rsidR="005C6841">
              <w:rPr>
                <w:sz w:val="20"/>
                <w:szCs w:val="20"/>
              </w:rPr>
              <w:t>200</w:t>
            </w:r>
            <w:r w:rsidR="00271EF5">
              <w:rPr>
                <w:sz w:val="20"/>
                <w:szCs w:val="20"/>
              </w:rPr>
              <w:t xml:space="preserve"> руб.</w:t>
            </w:r>
          </w:p>
        </w:tc>
      </w:tr>
      <w:tr w:rsidR="00B67283" w:rsidTr="00664D69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83" w:rsidRDefault="00B672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2A1E" w:rsidRPr="00222A1E" w:rsidRDefault="00B67283" w:rsidP="00222A1E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Завтрак.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 xml:space="preserve">Экскурсия </w:t>
            </w:r>
            <w:r w:rsidR="005177D9">
              <w:rPr>
                <w:b/>
                <w:color w:val="000000"/>
                <w:sz w:val="20"/>
                <w:szCs w:val="20"/>
              </w:rPr>
              <w:t>в Красную поляну.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Красная Поляна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– наиболее удаленная от моря часть города-курорта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2" w:tooltip="Обзорная экскурсия по Сочи" w:history="1">
              <w:r>
                <w:rPr>
                  <w:rStyle w:val="a3"/>
                  <w:color w:val="00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Сочи</w:t>
              </w:r>
            </w:hyperlink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5177D9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="005177D9">
              <w:rPr>
                <w:color w:val="000000"/>
                <w:sz w:val="20"/>
                <w:szCs w:val="20"/>
              </w:rPr>
              <w:t xml:space="preserve">Мы посетим </w:t>
            </w:r>
            <w:r w:rsidR="005177D9" w:rsidRPr="009271B0">
              <w:rPr>
                <w:b/>
                <w:color w:val="000000"/>
                <w:sz w:val="20"/>
                <w:szCs w:val="20"/>
              </w:rPr>
              <w:t>горнолыжный курорт</w:t>
            </w:r>
            <w:r w:rsidR="00623F64">
              <w:rPr>
                <w:b/>
                <w:color w:val="000000"/>
                <w:sz w:val="20"/>
                <w:szCs w:val="20"/>
              </w:rPr>
              <w:t xml:space="preserve"> «Горки Город»</w:t>
            </w:r>
            <w:r w:rsidR="00FA5B00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FA5B00" w:rsidRPr="00FA5B00">
              <w:rPr>
                <w:color w:val="000000"/>
                <w:sz w:val="20"/>
                <w:szCs w:val="20"/>
              </w:rPr>
              <w:t>который</w:t>
            </w:r>
            <w:r w:rsidR="005177D9">
              <w:rPr>
                <w:color w:val="000000"/>
                <w:sz w:val="20"/>
                <w:szCs w:val="20"/>
              </w:rPr>
              <w:t xml:space="preserve"> был построен к Сочинской Олимпиаде. Сегодня</w:t>
            </w:r>
            <w:r w:rsidR="00623F64">
              <w:rPr>
                <w:color w:val="000000"/>
                <w:sz w:val="20"/>
                <w:szCs w:val="20"/>
              </w:rPr>
              <w:t xml:space="preserve"> «Горки Город»</w:t>
            </w:r>
            <w:r w:rsidR="005177D9">
              <w:rPr>
                <w:color w:val="000000"/>
                <w:sz w:val="20"/>
                <w:szCs w:val="20"/>
              </w:rPr>
              <w:t>, это не просто горнолыжный курорт, а целый город с полноценной инфраструктурой. Курорт имеет канатную дорогу «Горная карусель»</w:t>
            </w:r>
            <w:r w:rsidR="009271B0">
              <w:rPr>
                <w:color w:val="000000"/>
                <w:sz w:val="20"/>
                <w:szCs w:val="20"/>
              </w:rPr>
              <w:t>*</w:t>
            </w:r>
            <w:r w:rsidR="005177D9">
              <w:rPr>
                <w:color w:val="000000"/>
                <w:sz w:val="20"/>
                <w:szCs w:val="20"/>
              </w:rPr>
              <w:t>, на которой вы поднимитесь на высоту 2200 м над уровнем моря, перед вами откроется вид на вершины главного Кавказского хребта.</w:t>
            </w:r>
            <w:r w:rsidR="005177D9">
              <w:rPr>
                <w:color w:val="000000"/>
                <w:sz w:val="20"/>
                <w:szCs w:val="20"/>
              </w:rPr>
              <w:br/>
              <w:t>Также мы посетим:</w:t>
            </w:r>
            <w:r w:rsidR="005177D9">
              <w:rPr>
                <w:color w:val="000000"/>
                <w:sz w:val="20"/>
                <w:szCs w:val="20"/>
              </w:rPr>
              <w:br/>
              <w:t xml:space="preserve">- набережную реки Мзымта </w:t>
            </w:r>
            <w:r w:rsidR="005177D9" w:rsidRPr="009271B0">
              <w:rPr>
                <w:b/>
                <w:color w:val="000000"/>
                <w:sz w:val="20"/>
                <w:szCs w:val="20"/>
              </w:rPr>
              <w:t>горнолыжного курорта «Роза Хутор»</w:t>
            </w:r>
            <w:r w:rsidR="005177D9">
              <w:rPr>
                <w:color w:val="000000"/>
                <w:sz w:val="20"/>
                <w:szCs w:val="20"/>
              </w:rPr>
              <w:t>;</w:t>
            </w:r>
            <w:r w:rsidR="005177D9">
              <w:rPr>
                <w:color w:val="000000"/>
                <w:sz w:val="20"/>
                <w:szCs w:val="20"/>
              </w:rPr>
              <w:br/>
            </w:r>
            <w:r w:rsidR="005177D9" w:rsidRPr="00222A1E">
              <w:rPr>
                <w:color w:val="000000"/>
                <w:sz w:val="20"/>
                <w:szCs w:val="20"/>
                <w:u w:val="single"/>
              </w:rPr>
              <w:t>- Кавказский Государственный Заповедник (вольерный комплекс), увидим диких животных Кавказа (горный зубр, рысь, дикий кабан, волк, енот и многие другие представители местной фауны);</w:t>
            </w:r>
            <w:r w:rsidR="005177D9" w:rsidRPr="00222A1E">
              <w:rPr>
                <w:color w:val="000000"/>
                <w:sz w:val="20"/>
                <w:szCs w:val="20"/>
                <w:u w:val="single"/>
              </w:rPr>
              <w:br/>
            </w:r>
            <w:r w:rsidR="005177D9">
              <w:rPr>
                <w:color w:val="000000"/>
                <w:sz w:val="20"/>
                <w:szCs w:val="20"/>
              </w:rPr>
              <w:t>- смотров</w:t>
            </w:r>
            <w:r w:rsidR="009379EF">
              <w:rPr>
                <w:color w:val="000000"/>
                <w:sz w:val="20"/>
                <w:szCs w:val="20"/>
              </w:rPr>
              <w:t>ую</w:t>
            </w:r>
            <w:r w:rsidR="005177D9">
              <w:rPr>
                <w:color w:val="000000"/>
                <w:sz w:val="20"/>
                <w:szCs w:val="20"/>
              </w:rPr>
              <w:t xml:space="preserve"> площадк</w:t>
            </w:r>
            <w:r w:rsidR="009379EF">
              <w:rPr>
                <w:color w:val="000000"/>
                <w:sz w:val="20"/>
                <w:szCs w:val="20"/>
              </w:rPr>
              <w:t>у</w:t>
            </w:r>
            <w:r w:rsidR="005177D9">
              <w:rPr>
                <w:color w:val="000000"/>
                <w:sz w:val="20"/>
                <w:szCs w:val="20"/>
              </w:rPr>
              <w:t xml:space="preserve"> </w:t>
            </w:r>
            <w:r w:rsidR="005177D9" w:rsidRPr="009271B0">
              <w:rPr>
                <w:b/>
                <w:color w:val="000000"/>
                <w:sz w:val="20"/>
                <w:szCs w:val="20"/>
              </w:rPr>
              <w:t>горно-туристического центра «Газпром»</w:t>
            </w:r>
            <w:r w:rsidR="005177D9">
              <w:rPr>
                <w:color w:val="000000"/>
                <w:sz w:val="20"/>
                <w:szCs w:val="20"/>
              </w:rPr>
              <w:t>, посетим парк «Зелёная планета»</w:t>
            </w:r>
            <w:r w:rsidR="00222A1E">
              <w:rPr>
                <w:color w:val="000000"/>
                <w:sz w:val="20"/>
                <w:szCs w:val="20"/>
              </w:rPr>
              <w:t>;</w:t>
            </w:r>
            <w:r w:rsidR="00222A1E">
              <w:rPr>
                <w:color w:val="000000"/>
                <w:sz w:val="20"/>
                <w:szCs w:val="20"/>
              </w:rPr>
              <w:br/>
              <w:t>- пасеку, где узнаем много интересного из жизни пчел, продегустируем мед и продукты пчеловодства;</w:t>
            </w:r>
            <w:r w:rsidR="00222A1E">
              <w:rPr>
                <w:color w:val="000000"/>
                <w:sz w:val="20"/>
                <w:szCs w:val="20"/>
              </w:rPr>
              <w:br/>
              <w:t xml:space="preserve">- (по желанию) </w:t>
            </w:r>
            <w:r w:rsidR="00222A1E" w:rsidRPr="00222A1E">
              <w:rPr>
                <w:sz w:val="20"/>
                <w:szCs w:val="20"/>
              </w:rPr>
              <w:t>культурно-этнографический центр «Моя Россия». Это уникальный архитектурный ансамбль, возведенный с учетом многовековых традиций домостроения различных регионов России.</w:t>
            </w:r>
            <w:r w:rsidR="00222A1E" w:rsidRPr="00222A1E">
              <w:rPr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Обед в кафе на маршруте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(по желанию, за доп. плату).</w:t>
            </w:r>
            <w:r>
              <w:rPr>
                <w:rFonts w:ascii="Arial" w:hAnsi="Arial" w:cs="Arial"/>
                <w:color w:val="002060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b/>
                <w:sz w:val="20"/>
                <w:szCs w:val="20"/>
              </w:rPr>
              <w:t>Ужин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="009271B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Дополнительно и на месте оплачиваются</w:t>
            </w:r>
            <w:r>
              <w:rPr>
                <w:sz w:val="20"/>
                <w:szCs w:val="20"/>
              </w:rPr>
              <w:t xml:space="preserve"> </w:t>
            </w:r>
            <w:r w:rsidR="00327EE3">
              <w:rPr>
                <w:sz w:val="20"/>
                <w:szCs w:val="20"/>
              </w:rPr>
              <w:t>канатная дорога до 14 лет 8</w:t>
            </w:r>
            <w:r w:rsidR="00623F64">
              <w:rPr>
                <w:sz w:val="20"/>
                <w:szCs w:val="20"/>
              </w:rPr>
              <w:t>5</w:t>
            </w:r>
            <w:r w:rsidR="00327EE3">
              <w:rPr>
                <w:sz w:val="20"/>
                <w:szCs w:val="20"/>
              </w:rPr>
              <w:t xml:space="preserve">0 руб., старше </w:t>
            </w:r>
            <w:r w:rsidR="005C6841">
              <w:rPr>
                <w:sz w:val="20"/>
                <w:szCs w:val="20"/>
              </w:rPr>
              <w:t>1390</w:t>
            </w:r>
            <w:r>
              <w:rPr>
                <w:sz w:val="20"/>
                <w:szCs w:val="20"/>
              </w:rPr>
              <w:t xml:space="preserve"> руб., обед от 450 до 55</w:t>
            </w:r>
            <w:r w:rsidR="009271B0">
              <w:rPr>
                <w:sz w:val="20"/>
                <w:szCs w:val="20"/>
              </w:rPr>
              <w:t>0 руб., вольерный комплекс до 14 лет 100 руб., от 14 лет 300 руб.</w:t>
            </w:r>
            <w:r w:rsidR="00222A1E">
              <w:rPr>
                <w:sz w:val="20"/>
                <w:szCs w:val="20"/>
              </w:rPr>
              <w:t xml:space="preserve">, «Моя Россия» </w:t>
            </w:r>
            <w:r w:rsidR="00222A1E" w:rsidRPr="00222A1E">
              <w:rPr>
                <w:sz w:val="20"/>
                <w:szCs w:val="20"/>
              </w:rPr>
              <w:t>до 12 лет 250 руб., старше 350 руб.</w:t>
            </w:r>
          </w:p>
          <w:p w:rsidR="00B67283" w:rsidRPr="00222A1E" w:rsidRDefault="009271B0" w:rsidP="009271B0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*В случае остановки канатной дороги «Горная карусель», канатная дорога может быть заменена на канатную дорогу «Роза Хутор» стоимость до 14 лет </w:t>
            </w:r>
            <w:r w:rsidR="005C6841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руб., от 14 лет </w:t>
            </w:r>
            <w:r w:rsidR="005C6841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554106" w:rsidTr="00664D69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106" w:rsidRDefault="005541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день</w:t>
            </w:r>
          </w:p>
        </w:tc>
        <w:tc>
          <w:tcPr>
            <w:tcW w:w="94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06" w:rsidRDefault="00554106" w:rsidP="008D3CC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Завтрак.</w:t>
            </w:r>
            <w:r w:rsidR="008D3CC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Посещение экскурсионных объектов предоставляется на выбор.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D3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Ахштырскую пещеру и посещение Шоу стеклодувов</w:t>
            </w:r>
            <w:r w:rsidR="008D3C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D3CC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Ахштырская пещера – </w:t>
            </w:r>
            <w:r w:rsidRPr="00554106">
              <w:rPr>
                <w:rFonts w:ascii="Times New Roman" w:hAnsi="Times New Roman" w:cs="Times New Roman"/>
                <w:sz w:val="20"/>
                <w:szCs w:val="20"/>
              </w:rPr>
              <w:t>археологический памятник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образовавшийся примерно 350 тысяч лет назад. Ученые установили, что первые люди (неандертальцы) появились здесь приблизительно 70 тысяч лет назад. Пещера уникальна еще и тем, что в ее пластах отлично сохранились остатки разных археологических пород.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4106">
              <w:rPr>
                <w:rFonts w:ascii="Times New Roman" w:hAnsi="Times New Roman" w:cs="Times New Roman"/>
                <w:sz w:val="20"/>
                <w:szCs w:val="20"/>
              </w:rPr>
              <w:t>Также вам поведают легенду о встрече Одиссея с одноглазым циклопом Полифемом.</w:t>
            </w:r>
            <w:r w:rsidR="00DD01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D0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Пещера находится на высоте 120 м над уровнем реки Мзымта, откуда открываются изумительные виды на живописное Ахштырское ущелье и несущуюся горную реку Мзымта.</w:t>
            </w:r>
            <w:r w:rsidR="00DD01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</w:t>
            </w:r>
            <w:r w:rsidR="00DD01B5" w:rsidRPr="00DD01B5">
              <w:rPr>
                <w:rFonts w:ascii="Times New Roman" w:hAnsi="Times New Roman" w:cs="Times New Roman"/>
                <w:b/>
                <w:sz w:val="20"/>
                <w:szCs w:val="20"/>
              </w:rPr>
              <w:t>Шоу стеклодувов</w:t>
            </w:r>
            <w:r w:rsidR="00DD01B5">
              <w:rPr>
                <w:rFonts w:ascii="Times New Roman" w:hAnsi="Times New Roman" w:cs="Times New Roman"/>
                <w:sz w:val="20"/>
                <w:szCs w:val="20"/>
              </w:rPr>
              <w:t xml:space="preserve"> вы познакомитесь с историей возникновения и развития стеклодувного производства. Вы увидите процесс изготовления изделия из стекла на уникальной студийной Чешской стеклодувной печи.</w:t>
            </w:r>
            <w:r w:rsidR="00DD01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3CC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2. 1. Экскурсия в Ахштырскую пещеру и посещение Форелевого хозяйства.</w:t>
            </w:r>
            <w:r w:rsidR="008D3CC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Ахштырская пещера – </w:t>
            </w:r>
            <w:r w:rsidR="008D3CC6" w:rsidRPr="00554106">
              <w:rPr>
                <w:rFonts w:ascii="Times New Roman" w:hAnsi="Times New Roman" w:cs="Times New Roman"/>
                <w:sz w:val="20"/>
                <w:szCs w:val="20"/>
              </w:rPr>
              <w:t>археологический памятник</w:t>
            </w:r>
            <w:r w:rsidR="008D3CC6">
              <w:rPr>
                <w:rFonts w:ascii="Times New Roman" w:hAnsi="Times New Roman" w:cs="Times New Roman"/>
                <w:sz w:val="20"/>
                <w:szCs w:val="20"/>
              </w:rPr>
              <w:t>, образовавшийся примерно 350 тысяч лет назад. Ученые установили, что первые люди (неандертальцы) появились здесь приблизительно 70 тысяч лет назад. Пещера уникальна еще и тем, что в ее пластах отлично сохранились остатки разных археологических пород.</w:t>
            </w:r>
            <w:r w:rsidR="008D3C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3CC6" w:rsidRPr="00554106">
              <w:rPr>
                <w:rFonts w:ascii="Times New Roman" w:hAnsi="Times New Roman" w:cs="Times New Roman"/>
                <w:sz w:val="20"/>
                <w:szCs w:val="20"/>
              </w:rPr>
              <w:t>Также вам поведают легенду о встрече Одиссея с одноглазым циклопом Полифемом.</w:t>
            </w:r>
            <w:r w:rsidR="008D3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CC6">
              <w:rPr>
                <w:rFonts w:ascii="Times New Roman" w:hAnsi="Times New Roman" w:cs="Times New Roman"/>
                <w:sz w:val="20"/>
                <w:szCs w:val="20"/>
              </w:rPr>
              <w:br/>
              <w:t>Пещера находится на высоте 120 м над уровнем реки Мзымта, откуда открываются изумительные виды на живописное Ахштырское ущелье и несущуюся горную реку Мзымта.</w:t>
            </w:r>
            <w:r w:rsidR="008D3C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D01B5" w:rsidRPr="00DD01B5">
              <w:rPr>
                <w:rFonts w:ascii="Times New Roman" w:hAnsi="Times New Roman" w:cs="Times New Roman"/>
                <w:b/>
                <w:sz w:val="20"/>
                <w:szCs w:val="20"/>
              </w:rPr>
              <w:t>Форелевое хозяйство</w:t>
            </w:r>
            <w:r w:rsidR="00DD01B5">
              <w:rPr>
                <w:rFonts w:ascii="Times New Roman" w:hAnsi="Times New Roman" w:cs="Times New Roman"/>
                <w:sz w:val="20"/>
                <w:szCs w:val="20"/>
              </w:rPr>
              <w:t xml:space="preserve"> (племенной форелеводческий завод) – единственное </w:t>
            </w:r>
            <w:r w:rsidR="00DD01B5" w:rsidRPr="00DD01B5">
              <w:rPr>
                <w:rFonts w:ascii="Times New Roman" w:hAnsi="Times New Roman" w:cs="Times New Roman"/>
                <w:sz w:val="20"/>
                <w:szCs w:val="20"/>
              </w:rPr>
              <w:t>в России место, где выращивают мальков форели. Хозяйство является одним из основных производителей янтарной и радужной форели в Европе. Вы услышите интересный и познавательный рассказ о развитии форели.</w:t>
            </w:r>
            <w:r w:rsidR="00B034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0340B" w:rsidRPr="00B0340B">
              <w:rPr>
                <w:rFonts w:ascii="Times New Roman" w:hAnsi="Times New Roman" w:cs="Times New Roman"/>
                <w:b/>
                <w:sz w:val="20"/>
                <w:szCs w:val="20"/>
              </w:rPr>
              <w:t>Обед.</w:t>
            </w:r>
            <w:r w:rsidR="00B0340B" w:rsidRPr="00B034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Ужин.</w:t>
            </w:r>
            <w:r w:rsidR="00B034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541C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03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 и на месте оплачивается </w:t>
            </w:r>
            <w:r w:rsidR="00B0340B" w:rsidRPr="00B0340B">
              <w:rPr>
                <w:rFonts w:ascii="Times New Roman" w:hAnsi="Times New Roman" w:cs="Times New Roman"/>
                <w:sz w:val="20"/>
                <w:szCs w:val="20"/>
              </w:rPr>
              <w:t>вход в Ахштырскую пещеру до 14 лет 100 руб., от 14 лет 200 руб.</w:t>
            </w:r>
            <w:r w:rsidR="00B0340B">
              <w:rPr>
                <w:rFonts w:ascii="Times New Roman" w:hAnsi="Times New Roman" w:cs="Times New Roman"/>
                <w:sz w:val="20"/>
                <w:szCs w:val="20"/>
              </w:rPr>
              <w:t xml:space="preserve">, шоу стеклодувов </w:t>
            </w:r>
            <w:r w:rsidR="00B0340B" w:rsidRPr="00B0340B">
              <w:rPr>
                <w:rFonts w:ascii="Times New Roman" w:hAnsi="Times New Roman" w:cs="Times New Roman"/>
                <w:sz w:val="20"/>
                <w:szCs w:val="20"/>
              </w:rPr>
              <w:t>до 12 лет 150 руб., от 12 лет 300 руб.,</w:t>
            </w:r>
            <w:r w:rsidR="00B03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41CF" w:rsidRPr="009541CF">
              <w:rPr>
                <w:rFonts w:ascii="Times New Roman" w:hAnsi="Times New Roman" w:cs="Times New Roman"/>
                <w:sz w:val="20"/>
                <w:szCs w:val="20"/>
              </w:rPr>
              <w:t>форелевое хозяйство</w:t>
            </w:r>
            <w:r w:rsidR="00954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1CF" w:rsidRPr="009541CF">
              <w:rPr>
                <w:rFonts w:ascii="Times New Roman" w:hAnsi="Times New Roman" w:cs="Times New Roman"/>
                <w:sz w:val="20"/>
                <w:szCs w:val="20"/>
              </w:rPr>
              <w:t>до 14 лет 150 руб., от 14 лет 250 руб.</w:t>
            </w:r>
          </w:p>
        </w:tc>
      </w:tr>
      <w:tr w:rsidR="00B67283" w:rsidTr="00664D69">
        <w:trPr>
          <w:trHeight w:val="988"/>
        </w:trPr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67283" w:rsidRDefault="00664D6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4</w:t>
            </w:r>
            <w:r w:rsidR="00B67283">
              <w:rPr>
                <w:b/>
                <w:bCs/>
                <w:i/>
                <w:iCs/>
                <w:sz w:val="20"/>
                <w:szCs w:val="20"/>
              </w:rPr>
              <w:t xml:space="preserve"> день</w:t>
            </w:r>
            <w:r w:rsidR="00B67283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="00B67283"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67283" w:rsidRDefault="00B67283" w:rsidP="009541CF">
            <w:pPr>
              <w:pStyle w:val="font8"/>
              <w:spacing w:before="0" w:beforeAutospacing="0"/>
              <w:textAlignment w:val="baseline"/>
              <w:rPr>
                <w:sz w:val="20"/>
                <w:szCs w:val="20"/>
              </w:rPr>
            </w:pPr>
            <w:r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>
              <w:rPr>
                <w:sz w:val="20"/>
                <w:szCs w:val="20"/>
                <w:bdr w:val="none" w:sz="0" w:space="0" w:color="auto" w:frame="1"/>
              </w:rPr>
              <w:br/>
            </w:r>
            <w:r w:rsidR="00E85695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Экскурсия в Олимпийский парк с посещением музея.</w:t>
            </w:r>
            <w:r w:rsidR="00D96A5F">
              <w:br/>
            </w:r>
            <w:r w:rsidR="00D96A5F" w:rsidRPr="00D96A5F">
              <w:rPr>
                <w:sz w:val="20"/>
                <w:szCs w:val="20"/>
              </w:rPr>
              <w:t>Олимпийский парк представляет собой грандиозный комплекс сооружений</w:t>
            </w:r>
            <w:r w:rsidR="00D96A5F">
              <w:rPr>
                <w:sz w:val="20"/>
                <w:szCs w:val="20"/>
              </w:rPr>
              <w:t xml:space="preserve"> (ледовый дворец спорта «Айсберг», стадион «Фишт», ледовая арена «Шайба», ледовый дворец «Большой», керлинговый центр «Ледяной куб», «Адлер-Арена»)</w:t>
            </w:r>
            <w:r w:rsidR="00A216EB">
              <w:rPr>
                <w:sz w:val="20"/>
                <w:szCs w:val="20"/>
              </w:rPr>
              <w:t>,</w:t>
            </w:r>
            <w:r w:rsidR="00D96A5F">
              <w:rPr>
                <w:sz w:val="20"/>
                <w:szCs w:val="20"/>
              </w:rPr>
              <w:t xml:space="preserve"> возведенных для проведения Зимних Олимпийских игр 2014 в Сочи. </w:t>
            </w:r>
            <w:r w:rsidR="00D96A5F">
              <w:rPr>
                <w:sz w:val="20"/>
                <w:szCs w:val="20"/>
                <w:bdr w:val="none" w:sz="0" w:space="0" w:color="auto" w:frame="1"/>
              </w:rPr>
              <w:t>В нем прошли церемония открытия и закрытия игр, а также церемонии награждения победителей.</w:t>
            </w:r>
            <w:r w:rsidR="00D96A5F">
              <w:rPr>
                <w:sz w:val="20"/>
                <w:szCs w:val="20"/>
                <w:bdr w:val="none" w:sz="0" w:space="0" w:color="auto" w:frame="1"/>
              </w:rPr>
              <w:br/>
              <w:t>Территория парка огромна, мы преодолеем ее на электрокарах.</w:t>
            </w:r>
            <w:r w:rsidR="00D96A5F">
              <w:rPr>
                <w:sz w:val="20"/>
                <w:szCs w:val="20"/>
                <w:bdr w:val="none" w:sz="0" w:space="0" w:color="auto" w:frame="1"/>
              </w:rPr>
              <w:br/>
            </w:r>
            <w:r w:rsidR="00D96A5F" w:rsidRPr="00D96A5F">
              <w:rPr>
                <w:b/>
                <w:sz w:val="20"/>
                <w:szCs w:val="20"/>
                <w:bdr w:val="none" w:sz="0" w:space="0" w:color="auto" w:frame="1"/>
              </w:rPr>
              <w:t>На выбор предоставляется посещение одного из трех музеев в Олимпийском парке.</w:t>
            </w:r>
            <w:r w:rsidR="004B0D86">
              <w:rPr>
                <w:b/>
                <w:sz w:val="20"/>
                <w:szCs w:val="20"/>
                <w:bdr w:val="none" w:sz="0" w:space="0" w:color="auto" w:frame="1"/>
              </w:rPr>
              <w:br/>
            </w:r>
            <w:r w:rsidR="00D96A5F">
              <w:rPr>
                <w:sz w:val="20"/>
                <w:szCs w:val="20"/>
                <w:bdr w:val="none" w:sz="0" w:space="0" w:color="auto" w:frame="1"/>
              </w:rPr>
              <w:br/>
            </w:r>
            <w:r w:rsidR="00D96A5F" w:rsidRPr="004B0D86">
              <w:rPr>
                <w:b/>
                <w:sz w:val="20"/>
                <w:szCs w:val="20"/>
                <w:bdr w:val="none" w:sz="0" w:space="0" w:color="auto" w:frame="1"/>
              </w:rPr>
              <w:t>«Сочи Автомузей»</w:t>
            </w:r>
            <w:r w:rsidR="00A216EB">
              <w:rPr>
                <w:b/>
                <w:sz w:val="20"/>
                <w:szCs w:val="20"/>
                <w:bdr w:val="none" w:sz="0" w:space="0" w:color="auto" w:frame="1"/>
              </w:rPr>
              <w:t>:</w:t>
            </w:r>
            <w:r w:rsidR="00D96A5F">
              <w:rPr>
                <w:sz w:val="20"/>
                <w:szCs w:val="20"/>
                <w:bdr w:val="none" w:sz="0" w:space="0" w:color="auto" w:frame="1"/>
              </w:rPr>
              <w:t xml:space="preserve"> представлено более 100 автомобилей разных лет. Здесь вы увидите</w:t>
            </w:r>
            <w:r w:rsidR="004B0D86">
              <w:rPr>
                <w:sz w:val="20"/>
                <w:szCs w:val="20"/>
                <w:bdr w:val="none" w:sz="0" w:space="0" w:color="auto" w:frame="1"/>
              </w:rPr>
              <w:t xml:space="preserve"> легендарные «Чайки», «Победы», правительственные лимузины прошлых лет, познакомитесь с легковым транспортом времен Великой Отечественной войны. </w:t>
            </w:r>
            <w:r w:rsidR="004B0D86" w:rsidRPr="004B0D86">
              <w:rPr>
                <w:b/>
                <w:sz w:val="20"/>
                <w:szCs w:val="20"/>
                <w:bdr w:val="none" w:sz="0" w:space="0" w:color="auto" w:frame="1"/>
              </w:rPr>
              <w:t>Дополнительно и на месте оплачивается вход</w:t>
            </w:r>
            <w:r w:rsidR="004B0D86">
              <w:rPr>
                <w:sz w:val="20"/>
                <w:szCs w:val="20"/>
                <w:bdr w:val="none" w:sz="0" w:space="0" w:color="auto" w:frame="1"/>
              </w:rPr>
              <w:t xml:space="preserve"> до 12 лет 250 руб., от 12 лет 500 руб. </w:t>
            </w:r>
            <w:r w:rsidR="004B0D86">
              <w:rPr>
                <w:sz w:val="20"/>
                <w:szCs w:val="20"/>
                <w:bdr w:val="none" w:sz="0" w:space="0" w:color="auto" w:frame="1"/>
              </w:rPr>
              <w:br/>
            </w:r>
            <w:r w:rsidR="004B0D86">
              <w:rPr>
                <w:b/>
                <w:sz w:val="20"/>
                <w:szCs w:val="20"/>
                <w:bdr w:val="none" w:sz="0" w:space="0" w:color="auto" w:frame="1"/>
              </w:rPr>
              <w:br/>
            </w:r>
            <w:r w:rsidR="004B0D86" w:rsidRPr="004B0D86">
              <w:rPr>
                <w:b/>
                <w:sz w:val="20"/>
                <w:szCs w:val="20"/>
                <w:bdr w:val="none" w:sz="0" w:space="0" w:color="auto" w:frame="1"/>
              </w:rPr>
              <w:t>Музей Николы Тесла.</w:t>
            </w:r>
            <w:r w:rsidR="004B0D86">
              <w:rPr>
                <w:sz w:val="20"/>
                <w:szCs w:val="20"/>
                <w:bdr w:val="none" w:sz="0" w:space="0" w:color="auto" w:frame="1"/>
              </w:rPr>
              <w:t xml:space="preserve"> В музее вас ждет увлекательная и разнообразная программа, посвященная «завоевавшему мир» электричеству.</w:t>
            </w:r>
            <w:r w:rsidR="004B0D86" w:rsidRPr="004B0D86">
              <w:rPr>
                <w:b/>
                <w:sz w:val="20"/>
                <w:szCs w:val="20"/>
                <w:bdr w:val="none" w:sz="0" w:space="0" w:color="auto" w:frame="1"/>
              </w:rPr>
              <w:t xml:space="preserve"> Дополнительно и на месте оплачивается вход</w:t>
            </w:r>
            <w:r w:rsidR="004B0D86">
              <w:rPr>
                <w:sz w:val="20"/>
                <w:szCs w:val="20"/>
                <w:bdr w:val="none" w:sz="0" w:space="0" w:color="auto" w:frame="1"/>
              </w:rPr>
              <w:t xml:space="preserve"> до 12 лет </w:t>
            </w:r>
            <w:r w:rsidR="00E85695">
              <w:rPr>
                <w:sz w:val="20"/>
                <w:szCs w:val="20"/>
                <w:bdr w:val="none" w:sz="0" w:space="0" w:color="auto" w:frame="1"/>
              </w:rPr>
              <w:t>300</w:t>
            </w:r>
            <w:r w:rsidR="004B0D86">
              <w:rPr>
                <w:sz w:val="20"/>
                <w:szCs w:val="20"/>
                <w:bdr w:val="none" w:sz="0" w:space="0" w:color="auto" w:frame="1"/>
              </w:rPr>
              <w:t xml:space="preserve"> руб., от 12 лет </w:t>
            </w:r>
            <w:r w:rsidR="00E85695">
              <w:rPr>
                <w:sz w:val="20"/>
                <w:szCs w:val="20"/>
                <w:bdr w:val="none" w:sz="0" w:space="0" w:color="auto" w:frame="1"/>
              </w:rPr>
              <w:t>35</w:t>
            </w:r>
            <w:r w:rsidR="004B0D86">
              <w:rPr>
                <w:sz w:val="20"/>
                <w:szCs w:val="20"/>
                <w:bdr w:val="none" w:sz="0" w:space="0" w:color="auto" w:frame="1"/>
              </w:rPr>
              <w:t xml:space="preserve">0 руб. </w:t>
            </w:r>
            <w:r w:rsidR="004B0D86">
              <w:rPr>
                <w:sz w:val="20"/>
                <w:szCs w:val="20"/>
                <w:bdr w:val="none" w:sz="0" w:space="0" w:color="auto" w:frame="1"/>
              </w:rPr>
              <w:br/>
              <w:t xml:space="preserve"> </w:t>
            </w:r>
            <w:r w:rsidR="004B0D86">
              <w:rPr>
                <w:sz w:val="20"/>
                <w:szCs w:val="20"/>
                <w:bdr w:val="none" w:sz="0" w:space="0" w:color="auto" w:frame="1"/>
              </w:rPr>
              <w:br/>
            </w:r>
            <w:r w:rsidR="004B0D86" w:rsidRPr="004B0D86">
              <w:rPr>
                <w:b/>
                <w:sz w:val="20"/>
                <w:szCs w:val="20"/>
                <w:bdr w:val="none" w:sz="0" w:space="0" w:color="auto" w:frame="1"/>
              </w:rPr>
              <w:t>Музей Леонардо да Винчи.</w:t>
            </w:r>
            <w:r w:rsidR="004B0D86">
              <w:rPr>
                <w:sz w:val="20"/>
                <w:szCs w:val="20"/>
                <w:bdr w:val="none" w:sz="0" w:space="0" w:color="auto" w:frame="1"/>
              </w:rPr>
              <w:t xml:space="preserve"> В этом ин</w:t>
            </w:r>
            <w:r w:rsidR="00A216EB">
              <w:rPr>
                <w:sz w:val="20"/>
                <w:szCs w:val="20"/>
                <w:bdr w:val="none" w:sz="0" w:space="0" w:color="auto" w:frame="1"/>
              </w:rPr>
              <w:t>терактивном заведении вы сможете увидеть</w:t>
            </w:r>
            <w:r w:rsidR="004B0D86">
              <w:rPr>
                <w:sz w:val="20"/>
                <w:szCs w:val="20"/>
                <w:bdr w:val="none" w:sz="0" w:space="0" w:color="auto" w:frame="1"/>
              </w:rPr>
              <w:t xml:space="preserve"> не только модели арбалета, вертолета, требушета, танка, планера и других механизмов, но и привести в действие некоторые из этих объектов.</w:t>
            </w:r>
            <w:r w:rsidR="00E85695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E85695" w:rsidRPr="004B0D86">
              <w:rPr>
                <w:b/>
                <w:sz w:val="20"/>
                <w:szCs w:val="20"/>
                <w:bdr w:val="none" w:sz="0" w:space="0" w:color="auto" w:frame="1"/>
              </w:rPr>
              <w:t>Дополнительно и на месте оплачивается вход</w:t>
            </w:r>
            <w:r w:rsidR="00E85695">
              <w:rPr>
                <w:sz w:val="20"/>
                <w:szCs w:val="20"/>
                <w:bdr w:val="none" w:sz="0" w:space="0" w:color="auto" w:frame="1"/>
              </w:rPr>
              <w:t xml:space="preserve"> до 12 лет 250 руб., от 12 лет 300 руб. </w:t>
            </w:r>
            <w:r w:rsidR="00E85695">
              <w:rPr>
                <w:sz w:val="20"/>
                <w:szCs w:val="20"/>
                <w:bdr w:val="none" w:sz="0" w:space="0" w:color="auto" w:frame="1"/>
              </w:rPr>
              <w:br/>
            </w:r>
            <w:r w:rsidRPr="00D96A5F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="0040731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Т</w:t>
            </w:r>
            <w:r w:rsidR="00E85695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рансфер на ж/д вокзал Адлер</w:t>
            </w:r>
            <w:r w:rsidR="00170351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/Сочи</w:t>
            </w:r>
            <w:r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.</w:t>
            </w:r>
            <w:r w:rsidR="0040731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  <w:t xml:space="preserve">Дополнительно и на месте оплачиваются </w:t>
            </w:r>
            <w:r w:rsidR="00407319" w:rsidRPr="00407319">
              <w:rPr>
                <w:rStyle w:val="color20"/>
                <w:bCs/>
                <w:sz w:val="20"/>
                <w:szCs w:val="20"/>
                <w:bdr w:val="none" w:sz="0" w:space="0" w:color="auto" w:frame="1"/>
              </w:rPr>
              <w:t xml:space="preserve">электрокары </w:t>
            </w:r>
            <w:r w:rsidR="00667989">
              <w:rPr>
                <w:rStyle w:val="color20"/>
                <w:bCs/>
                <w:sz w:val="20"/>
                <w:szCs w:val="20"/>
                <w:bdr w:val="none" w:sz="0" w:space="0" w:color="auto" w:frame="1"/>
              </w:rPr>
              <w:t>200</w:t>
            </w:r>
            <w:r w:rsidR="00407319" w:rsidRPr="00407319">
              <w:rPr>
                <w:rStyle w:val="color20"/>
                <w:bCs/>
                <w:sz w:val="20"/>
                <w:szCs w:val="20"/>
                <w:bdr w:val="none" w:sz="0" w:space="0" w:color="auto" w:frame="1"/>
              </w:rPr>
              <w:t xml:space="preserve"> руб. и вход в музей.</w:t>
            </w:r>
          </w:p>
        </w:tc>
      </w:tr>
    </w:tbl>
    <w:p w:rsidR="00B67283" w:rsidRDefault="00B67283" w:rsidP="00B67283">
      <w:pPr>
        <w:rPr>
          <w:rFonts w:ascii="Times New Roman" w:hAnsi="Times New Roman" w:cs="Times New Roman"/>
          <w:b/>
          <w:u w:val="single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559"/>
        <w:gridCol w:w="1559"/>
      </w:tblGrid>
      <w:tr w:rsidR="00222A1E" w:rsidTr="00222A1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A1E" w:rsidRDefault="00222A1E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Стоимость указана за 1 человека за тур, руб.</w:t>
            </w:r>
          </w:p>
        </w:tc>
      </w:tr>
      <w:tr w:rsidR="00222A1E" w:rsidTr="00623F6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A1E" w:rsidRDefault="00222A1E">
            <w:pPr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Количество человек + руководители (бесплатно)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A1E" w:rsidRDefault="00222A1E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40+4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A1E" w:rsidRDefault="00222A1E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30+3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A1E" w:rsidRDefault="00222A1E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18+2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A1E" w:rsidRDefault="00222A1E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10+1</w:t>
            </w:r>
          </w:p>
        </w:tc>
      </w:tr>
      <w:tr w:rsidR="00222A1E" w:rsidTr="00623F6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A1E" w:rsidRDefault="00222A1E">
            <w:pPr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Солнышко»*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* пансионат</w:t>
            </w: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br/>
              <w:t>г. Сочи, Адлер, ул. Аллейная, 2/2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A1E" w:rsidRDefault="00121BA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7950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E" w:rsidRDefault="00121BA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8050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E" w:rsidRDefault="00121BA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8150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E" w:rsidRDefault="00121BA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9900</w:t>
            </w:r>
          </w:p>
        </w:tc>
      </w:tr>
      <w:tr w:rsidR="00222A1E" w:rsidTr="00623F6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A1E" w:rsidRDefault="00222A1E">
            <w:pPr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«</w:t>
            </w:r>
            <w:r w:rsidR="00DB7A44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ЭкоДом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Марина»** отель</w:t>
            </w: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br/>
              <w:t>г. Сочи, Адлер, ул. Просвещения, 156Б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A1E" w:rsidRDefault="00121BA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9120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E" w:rsidRDefault="00121BA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9220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E" w:rsidRDefault="00121BA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9320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E" w:rsidRDefault="00121BA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11080</w:t>
            </w:r>
          </w:p>
        </w:tc>
      </w:tr>
      <w:tr w:rsidR="00222A1E" w:rsidTr="00623F6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A1E" w:rsidRDefault="00222A1E">
            <w:pPr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«ЭкоДом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Адлер»*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** отель</w:t>
            </w: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br/>
              <w:t>г. Сочи, Адлер, ул. Просвещения, 160Б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A1E" w:rsidRDefault="00121BA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10160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E" w:rsidRDefault="00121BA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10260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E" w:rsidRDefault="00121BA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10360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E" w:rsidRDefault="00121BA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12100</w:t>
            </w:r>
          </w:p>
        </w:tc>
      </w:tr>
      <w:tr w:rsidR="00222A1E" w:rsidTr="00222A1E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A1E" w:rsidRDefault="00222A1E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Агентское вознаграждение -10%</w:t>
            </w:r>
          </w:p>
        </w:tc>
      </w:tr>
    </w:tbl>
    <w:p w:rsidR="00B67283" w:rsidRDefault="00B67283" w:rsidP="00B67283">
      <w:pPr>
        <w:rPr>
          <w:rFonts w:ascii="Times New Roman" w:hAnsi="Times New Roman" w:cs="Times New Roman"/>
          <w:b/>
          <w:u w:val="single"/>
        </w:rPr>
      </w:pPr>
    </w:p>
    <w:p w:rsidR="00B67283" w:rsidRDefault="00B67283" w:rsidP="00B672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В стоимость тура включено:</w:t>
      </w:r>
      <w:r>
        <w:rPr>
          <w:rFonts w:ascii="Times New Roman" w:hAnsi="Times New Roman" w:cs="Times New Roman"/>
          <w:b/>
        </w:rPr>
        <w:t xml:space="preserve"> </w:t>
      </w:r>
      <w:r w:rsidR="00CC7F8D">
        <w:rPr>
          <w:rFonts w:ascii="Times New Roman" w:hAnsi="Times New Roman" w:cs="Times New Roman"/>
          <w:b/>
        </w:rPr>
        <w:t>2-3-местное размещение в</w:t>
      </w:r>
      <w:r>
        <w:rPr>
          <w:rFonts w:ascii="Times New Roman" w:hAnsi="Times New Roman" w:cs="Times New Roman"/>
          <w:b/>
        </w:rPr>
        <w:t xml:space="preserve"> номерах с удобствами (ТВ, холодильник, полотенца), питание по программе, открытый подогреваемый бассейн</w:t>
      </w:r>
      <w:r w:rsidR="008D3CC6">
        <w:rPr>
          <w:rFonts w:ascii="Times New Roman" w:hAnsi="Times New Roman" w:cs="Times New Roman"/>
          <w:b/>
        </w:rPr>
        <w:t xml:space="preserve"> (в период работы)</w:t>
      </w:r>
      <w:r w:rsidR="00BA4522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, экскурсионное и транспортное обслуживание по программе, трансфер. </w:t>
      </w:r>
    </w:p>
    <w:p w:rsidR="007A524B" w:rsidRDefault="00B67283" w:rsidP="007A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ПРИМЕЧАНИЕ: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  <w:t>Расчетный час</w:t>
      </w:r>
      <w:r w:rsidR="0065518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заезд в 14:00, выезд в 12:00</w:t>
      </w:r>
      <w:r w:rsidR="007A524B">
        <w:rPr>
          <w:rFonts w:ascii="Times New Roman" w:hAnsi="Times New Roman" w:cs="Times New Roman"/>
          <w:b/>
        </w:rPr>
        <w:br/>
      </w:r>
      <w:r w:rsidR="007A524B">
        <w:rPr>
          <w:rFonts w:ascii="Times New Roman" w:hAnsi="Times New Roman" w:cs="Times New Roman"/>
          <w:b/>
        </w:rPr>
        <w:br/>
        <w:t>Пансионатом «Солнышко» при заезде взимается депозит в размере 2000 руб. с группы (на случай порчи имущества).</w:t>
      </w:r>
    </w:p>
    <w:p w:rsidR="00B67283" w:rsidRDefault="00B67283" w:rsidP="00B67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Входные билеты (дополнительные услуги) в стоимость тура не входят, оплачиваются на месте.</w:t>
      </w:r>
    </w:p>
    <w:p w:rsidR="00B67283" w:rsidRDefault="00B67283" w:rsidP="00B67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Style w:val="a9"/>
          <w:b w:val="0"/>
          <w:color w:val="000000"/>
          <w:shd w:val="clear" w:color="auto" w:fill="FFFFFF"/>
        </w:rPr>
        <w:t xml:space="preserve">ООО «ТА «Арго» оставляет за собой право менять последовательность экскурсий, начало экскурсий, производить замену их на равноценные без уменьшения общего объема предоставляемых услуг. </w:t>
      </w:r>
    </w:p>
    <w:p w:rsidR="00B67283" w:rsidRDefault="00B67283" w:rsidP="00B67283">
      <w:pPr>
        <w:rPr>
          <w:rFonts w:ascii="Times New Roman" w:hAnsi="Times New Roman" w:cs="Times New Roman"/>
          <w:b/>
        </w:rPr>
      </w:pPr>
    </w:p>
    <w:tbl>
      <w:tblPr>
        <w:tblStyle w:val="ab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407319" w:rsidTr="00407319">
        <w:trPr>
          <w:trHeight w:val="225"/>
        </w:trPr>
        <w:tc>
          <w:tcPr>
            <w:tcW w:w="4111" w:type="dxa"/>
          </w:tcPr>
          <w:p w:rsidR="00407319" w:rsidRDefault="00407319" w:rsidP="005E351A">
            <w:pPr>
              <w:rPr>
                <w:b/>
              </w:rPr>
            </w:pPr>
            <w:r>
              <w:rPr>
                <w:b/>
              </w:rPr>
              <w:t>Экскурсионный объект</w:t>
            </w:r>
          </w:p>
        </w:tc>
        <w:tc>
          <w:tcPr>
            <w:tcW w:w="6663" w:type="dxa"/>
          </w:tcPr>
          <w:p w:rsidR="00407319" w:rsidRDefault="00F21B9A" w:rsidP="00942AC0">
            <w:pPr>
              <w:rPr>
                <w:b/>
              </w:rPr>
            </w:pPr>
            <w:r>
              <w:rPr>
                <w:b/>
              </w:rPr>
              <w:t xml:space="preserve">Стоимость посещения экскурсионного объекта (дополнительные услуги). </w:t>
            </w:r>
            <w:r>
              <w:rPr>
                <w:b/>
              </w:rPr>
              <w:br/>
              <w:t>Стоимость входных билетов может быть изменена экскурсионным объектом.</w:t>
            </w:r>
          </w:p>
        </w:tc>
      </w:tr>
      <w:tr w:rsidR="00407319" w:rsidTr="00407319">
        <w:trPr>
          <w:trHeight w:val="190"/>
        </w:trPr>
        <w:tc>
          <w:tcPr>
            <w:tcW w:w="4111" w:type="dxa"/>
          </w:tcPr>
          <w:p w:rsidR="00407319" w:rsidRDefault="00407319" w:rsidP="00942AC0">
            <w:pPr>
              <w:rPr>
                <w:b/>
              </w:rPr>
            </w:pPr>
            <w:bookmarkStart w:id="1" w:name="_Hlk497925743"/>
            <w:r>
              <w:rPr>
                <w:b/>
              </w:rPr>
              <w:t>Сад-музей «Дерево Дружбы»</w:t>
            </w:r>
          </w:p>
        </w:tc>
        <w:tc>
          <w:tcPr>
            <w:tcW w:w="6663" w:type="dxa"/>
          </w:tcPr>
          <w:p w:rsidR="00407319" w:rsidRPr="00407319" w:rsidRDefault="00407319" w:rsidP="00407319">
            <w:r w:rsidRPr="00407319">
              <w:t xml:space="preserve">До 14 лет </w:t>
            </w:r>
            <w:r w:rsidR="00121BA5">
              <w:t xml:space="preserve">100 </w:t>
            </w:r>
            <w:r w:rsidRPr="00407319">
              <w:t xml:space="preserve">руб., от 14 лет </w:t>
            </w:r>
            <w:r w:rsidR="00121BA5">
              <w:t>200</w:t>
            </w:r>
            <w:r w:rsidRPr="00407319">
              <w:t xml:space="preserve"> руб.</w:t>
            </w:r>
          </w:p>
        </w:tc>
      </w:tr>
      <w:bookmarkEnd w:id="1"/>
      <w:tr w:rsidR="00407319" w:rsidTr="00407319">
        <w:tc>
          <w:tcPr>
            <w:tcW w:w="4111" w:type="dxa"/>
          </w:tcPr>
          <w:p w:rsidR="00407319" w:rsidRDefault="00407319" w:rsidP="005E351A">
            <w:pPr>
              <w:rPr>
                <w:b/>
              </w:rPr>
            </w:pPr>
            <w:r>
              <w:rPr>
                <w:b/>
              </w:rPr>
              <w:t>Канатная дорога «Горная карусель»</w:t>
            </w:r>
          </w:p>
        </w:tc>
        <w:tc>
          <w:tcPr>
            <w:tcW w:w="6663" w:type="dxa"/>
          </w:tcPr>
          <w:p w:rsidR="00407319" w:rsidRPr="00407319" w:rsidRDefault="00407319" w:rsidP="005E351A">
            <w:r w:rsidRPr="00407319">
              <w:t>До 14 лет 8</w:t>
            </w:r>
            <w:r w:rsidR="00623F64">
              <w:t>5</w:t>
            </w:r>
            <w:r w:rsidRPr="00407319">
              <w:t xml:space="preserve">0 руб., от 14 лет </w:t>
            </w:r>
            <w:r w:rsidR="00121BA5">
              <w:t>1390</w:t>
            </w:r>
            <w:r w:rsidRPr="00407319">
              <w:t xml:space="preserve"> руб.</w:t>
            </w:r>
          </w:p>
        </w:tc>
      </w:tr>
      <w:tr w:rsidR="00407319" w:rsidTr="00407319">
        <w:tc>
          <w:tcPr>
            <w:tcW w:w="4111" w:type="dxa"/>
          </w:tcPr>
          <w:p w:rsidR="00407319" w:rsidRDefault="00407319" w:rsidP="005E351A">
            <w:pPr>
              <w:rPr>
                <w:b/>
              </w:rPr>
            </w:pPr>
            <w:r>
              <w:rPr>
                <w:b/>
              </w:rPr>
              <w:t>Вольерный комплекс</w:t>
            </w:r>
          </w:p>
        </w:tc>
        <w:tc>
          <w:tcPr>
            <w:tcW w:w="6663" w:type="dxa"/>
          </w:tcPr>
          <w:p w:rsidR="00407319" w:rsidRPr="00407319" w:rsidRDefault="00407319" w:rsidP="005E351A">
            <w:r w:rsidRPr="00407319">
              <w:t>До 14 лет 100 руб., от 14 лет 300 руб.</w:t>
            </w:r>
          </w:p>
        </w:tc>
      </w:tr>
      <w:tr w:rsidR="00407319" w:rsidTr="00407319">
        <w:tc>
          <w:tcPr>
            <w:tcW w:w="4111" w:type="dxa"/>
          </w:tcPr>
          <w:p w:rsidR="00407319" w:rsidRDefault="00407319" w:rsidP="005E351A">
            <w:pPr>
              <w:rPr>
                <w:b/>
              </w:rPr>
            </w:pPr>
            <w:r>
              <w:rPr>
                <w:b/>
              </w:rPr>
              <w:t>Обед на маршруте</w:t>
            </w:r>
          </w:p>
        </w:tc>
        <w:tc>
          <w:tcPr>
            <w:tcW w:w="6663" w:type="dxa"/>
          </w:tcPr>
          <w:p w:rsidR="00407319" w:rsidRPr="00407319" w:rsidRDefault="00407319" w:rsidP="005E351A">
            <w:r w:rsidRPr="00407319">
              <w:t>От 450 руб. до 550 руб.</w:t>
            </w:r>
          </w:p>
        </w:tc>
      </w:tr>
      <w:tr w:rsidR="008D3CC6" w:rsidTr="00407319">
        <w:tc>
          <w:tcPr>
            <w:tcW w:w="4111" w:type="dxa"/>
          </w:tcPr>
          <w:p w:rsidR="008D3CC6" w:rsidRDefault="008D3CC6" w:rsidP="005E351A">
            <w:pPr>
              <w:rPr>
                <w:b/>
              </w:rPr>
            </w:pPr>
            <w:r>
              <w:rPr>
                <w:b/>
              </w:rPr>
              <w:t>Моя Россия (по желанию группы)</w:t>
            </w:r>
          </w:p>
        </w:tc>
        <w:tc>
          <w:tcPr>
            <w:tcW w:w="6663" w:type="dxa"/>
          </w:tcPr>
          <w:p w:rsidR="008D3CC6" w:rsidRPr="00407319" w:rsidRDefault="008D3CC6" w:rsidP="005E351A">
            <w:r>
              <w:t>До 12 лет 250 руб., от 12 лет 350 руб.</w:t>
            </w:r>
          </w:p>
        </w:tc>
      </w:tr>
      <w:tr w:rsidR="00407319" w:rsidTr="00407319">
        <w:tc>
          <w:tcPr>
            <w:tcW w:w="4111" w:type="dxa"/>
          </w:tcPr>
          <w:p w:rsidR="00407319" w:rsidRDefault="00407319" w:rsidP="005E351A">
            <w:pPr>
              <w:rPr>
                <w:b/>
              </w:rPr>
            </w:pPr>
            <w:r>
              <w:rPr>
                <w:b/>
              </w:rPr>
              <w:t>Ахштырская пещера</w:t>
            </w:r>
          </w:p>
        </w:tc>
        <w:tc>
          <w:tcPr>
            <w:tcW w:w="6663" w:type="dxa"/>
          </w:tcPr>
          <w:p w:rsidR="00407319" w:rsidRPr="00407319" w:rsidRDefault="00407319" w:rsidP="005E351A">
            <w:r w:rsidRPr="00407319">
              <w:t>До 14 лет 100 руб., от 14 лет 200 руб.</w:t>
            </w:r>
          </w:p>
        </w:tc>
      </w:tr>
      <w:tr w:rsidR="00407319" w:rsidTr="00407319">
        <w:tc>
          <w:tcPr>
            <w:tcW w:w="4111" w:type="dxa"/>
          </w:tcPr>
          <w:p w:rsidR="00407319" w:rsidRDefault="00407319" w:rsidP="005E351A">
            <w:pPr>
              <w:rPr>
                <w:b/>
              </w:rPr>
            </w:pPr>
            <w:r>
              <w:rPr>
                <w:b/>
              </w:rPr>
              <w:t>Шоу стеклодувов</w:t>
            </w:r>
            <w:r w:rsidR="006B089F">
              <w:rPr>
                <w:b/>
              </w:rPr>
              <w:t>/Форелевое хозяйство</w:t>
            </w:r>
          </w:p>
        </w:tc>
        <w:tc>
          <w:tcPr>
            <w:tcW w:w="6663" w:type="dxa"/>
          </w:tcPr>
          <w:p w:rsidR="00407319" w:rsidRPr="00407319" w:rsidRDefault="00407319" w:rsidP="005E351A">
            <w:r w:rsidRPr="00407319">
              <w:t>До 12 лет 150 руб., от 12 лет 300 руб.</w:t>
            </w:r>
            <w:r w:rsidR="006B089F">
              <w:t>/</w:t>
            </w:r>
            <w:r w:rsidR="006B089F" w:rsidRPr="00407319">
              <w:t>До 14 лет 150 руб., от 14 лет 250 руб.</w:t>
            </w:r>
          </w:p>
        </w:tc>
      </w:tr>
      <w:tr w:rsidR="00407319" w:rsidTr="00407319">
        <w:tc>
          <w:tcPr>
            <w:tcW w:w="4111" w:type="dxa"/>
          </w:tcPr>
          <w:p w:rsidR="00407319" w:rsidRDefault="00407319" w:rsidP="005E351A">
            <w:pPr>
              <w:rPr>
                <w:b/>
              </w:rPr>
            </w:pPr>
            <w:r>
              <w:rPr>
                <w:b/>
              </w:rPr>
              <w:t>Электрокары</w:t>
            </w:r>
          </w:p>
        </w:tc>
        <w:tc>
          <w:tcPr>
            <w:tcW w:w="6663" w:type="dxa"/>
          </w:tcPr>
          <w:p w:rsidR="00407319" w:rsidRPr="00407319" w:rsidRDefault="00667989" w:rsidP="005E351A">
            <w:r>
              <w:t>200</w:t>
            </w:r>
            <w:r w:rsidR="00407319" w:rsidRPr="00407319">
              <w:t xml:space="preserve"> руб.</w:t>
            </w:r>
          </w:p>
        </w:tc>
      </w:tr>
      <w:tr w:rsidR="00407319" w:rsidTr="00407319">
        <w:tc>
          <w:tcPr>
            <w:tcW w:w="4111" w:type="dxa"/>
          </w:tcPr>
          <w:p w:rsidR="00407319" w:rsidRDefault="00407319" w:rsidP="005E351A">
            <w:pPr>
              <w:rPr>
                <w:b/>
              </w:rPr>
            </w:pPr>
            <w:r>
              <w:rPr>
                <w:b/>
              </w:rPr>
              <w:t>Сочи Автомузей</w:t>
            </w:r>
            <w:r w:rsidR="008D3CC6">
              <w:rPr>
                <w:b/>
              </w:rPr>
              <w:t>/Музей Николы Тесла/ Музей Леонардо да Винчи</w:t>
            </w:r>
          </w:p>
        </w:tc>
        <w:tc>
          <w:tcPr>
            <w:tcW w:w="6663" w:type="dxa"/>
          </w:tcPr>
          <w:p w:rsidR="00407319" w:rsidRPr="00407319" w:rsidRDefault="00407319" w:rsidP="005E351A">
            <w:r w:rsidRPr="00407319">
              <w:t>До 12 лет 250 руб., от 12 лет 500 руб.</w:t>
            </w:r>
            <w:r w:rsidR="008D3CC6">
              <w:t>/</w:t>
            </w:r>
            <w:r w:rsidR="008D3CC6" w:rsidRPr="00407319">
              <w:t xml:space="preserve"> До 12 лет 300 руб., от 12 лет 350 руб.</w:t>
            </w:r>
            <w:r w:rsidR="008D3CC6">
              <w:t>/</w:t>
            </w:r>
            <w:r w:rsidR="008D3CC6" w:rsidRPr="00407319">
              <w:t xml:space="preserve"> До 12 лет 250 руб., от 12 лет 300 руб.</w:t>
            </w:r>
          </w:p>
        </w:tc>
      </w:tr>
    </w:tbl>
    <w:p w:rsidR="005E351A" w:rsidRDefault="00407319" w:rsidP="005E351A">
      <w:pPr>
        <w:rPr>
          <w:b/>
        </w:rPr>
      </w:pPr>
      <w:r>
        <w:rPr>
          <w:b/>
        </w:rPr>
        <w:t>По Вашему запросу на основе базовой программы, возможно, разработать тур с учетом Ваших пожеланий.</w:t>
      </w:r>
    </w:p>
    <w:p w:rsidR="00623F64" w:rsidRDefault="00623F64" w:rsidP="005E351A">
      <w:pPr>
        <w:rPr>
          <w:b/>
        </w:rPr>
      </w:pPr>
    </w:p>
    <w:p w:rsidR="00407319" w:rsidRDefault="00407319" w:rsidP="005E351A">
      <w:pPr>
        <w:rPr>
          <w:b/>
        </w:rPr>
      </w:pPr>
    </w:p>
    <w:p w:rsidR="00407319" w:rsidRDefault="00407319" w:rsidP="005E351A">
      <w:pPr>
        <w:rPr>
          <w:b/>
        </w:rPr>
      </w:pPr>
    </w:p>
    <w:p w:rsidR="00407319" w:rsidRDefault="00407319" w:rsidP="005E351A">
      <w:pPr>
        <w:rPr>
          <w:b/>
        </w:rPr>
      </w:pPr>
    </w:p>
    <w:p w:rsidR="00407319" w:rsidRDefault="00407319" w:rsidP="005E351A">
      <w:pPr>
        <w:rPr>
          <w:b/>
        </w:rPr>
      </w:pPr>
    </w:p>
    <w:p w:rsidR="008D3CC6" w:rsidRDefault="008D3CC6" w:rsidP="005E351A">
      <w:pPr>
        <w:rPr>
          <w:b/>
        </w:rPr>
      </w:pPr>
    </w:p>
    <w:p w:rsidR="00407319" w:rsidRDefault="00407319" w:rsidP="005E351A">
      <w:pPr>
        <w:rPr>
          <w:b/>
        </w:rPr>
      </w:pPr>
    </w:p>
    <w:p w:rsidR="005E351A" w:rsidRDefault="005E351A" w:rsidP="005E351A">
      <w:pPr>
        <w:rPr>
          <w:rFonts w:ascii="Times New Roman" w:hAnsi="Times New Roman" w:cs="Times New Roman"/>
          <w:b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B096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379E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379E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379E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379E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379E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379E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379E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379E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3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72D" w:rsidRDefault="007E372D" w:rsidP="00252B2C">
      <w:pPr>
        <w:spacing w:after="0" w:line="240" w:lineRule="auto"/>
      </w:pPr>
      <w:r>
        <w:separator/>
      </w:r>
    </w:p>
  </w:endnote>
  <w:endnote w:type="continuationSeparator" w:id="0">
    <w:p w:rsidR="007E372D" w:rsidRDefault="007E372D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72D" w:rsidRDefault="007E372D" w:rsidP="00252B2C">
      <w:pPr>
        <w:spacing w:after="0" w:line="240" w:lineRule="auto"/>
      </w:pPr>
      <w:r>
        <w:separator/>
      </w:r>
    </w:p>
  </w:footnote>
  <w:footnote w:type="continuationSeparator" w:id="0">
    <w:p w:rsidR="007E372D" w:rsidRDefault="007E372D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3ACE"/>
    <w:rsid w:val="00036F8E"/>
    <w:rsid w:val="0005144D"/>
    <w:rsid w:val="00057B82"/>
    <w:rsid w:val="00081BB3"/>
    <w:rsid w:val="000C4281"/>
    <w:rsid w:val="000D5386"/>
    <w:rsid w:val="00121BA5"/>
    <w:rsid w:val="00124872"/>
    <w:rsid w:val="001452F6"/>
    <w:rsid w:val="001547B7"/>
    <w:rsid w:val="00156C16"/>
    <w:rsid w:val="00170351"/>
    <w:rsid w:val="00181E57"/>
    <w:rsid w:val="00185675"/>
    <w:rsid w:val="00190834"/>
    <w:rsid w:val="001C1759"/>
    <w:rsid w:val="001E0905"/>
    <w:rsid w:val="00222A1E"/>
    <w:rsid w:val="00252B2C"/>
    <w:rsid w:val="00271EF5"/>
    <w:rsid w:val="002A007C"/>
    <w:rsid w:val="002C5866"/>
    <w:rsid w:val="0030012E"/>
    <w:rsid w:val="00327EE3"/>
    <w:rsid w:val="0036306D"/>
    <w:rsid w:val="00374A69"/>
    <w:rsid w:val="003B096D"/>
    <w:rsid w:val="003D779C"/>
    <w:rsid w:val="004024C3"/>
    <w:rsid w:val="004052A8"/>
    <w:rsid w:val="00407319"/>
    <w:rsid w:val="004426F9"/>
    <w:rsid w:val="00490A8B"/>
    <w:rsid w:val="004A02CC"/>
    <w:rsid w:val="004A0D5B"/>
    <w:rsid w:val="004B0D86"/>
    <w:rsid w:val="00506A68"/>
    <w:rsid w:val="00507C61"/>
    <w:rsid w:val="00511F5E"/>
    <w:rsid w:val="00512590"/>
    <w:rsid w:val="005177D9"/>
    <w:rsid w:val="005412A0"/>
    <w:rsid w:val="00554106"/>
    <w:rsid w:val="00584E1D"/>
    <w:rsid w:val="005862F6"/>
    <w:rsid w:val="00597742"/>
    <w:rsid w:val="005B5C3F"/>
    <w:rsid w:val="005C6841"/>
    <w:rsid w:val="005E351A"/>
    <w:rsid w:val="006041C6"/>
    <w:rsid w:val="00623F64"/>
    <w:rsid w:val="00650467"/>
    <w:rsid w:val="00655187"/>
    <w:rsid w:val="00664D69"/>
    <w:rsid w:val="00667989"/>
    <w:rsid w:val="006775E4"/>
    <w:rsid w:val="006B089F"/>
    <w:rsid w:val="006B4499"/>
    <w:rsid w:val="006E15DF"/>
    <w:rsid w:val="00746C8E"/>
    <w:rsid w:val="00777547"/>
    <w:rsid w:val="007972EE"/>
    <w:rsid w:val="007A524B"/>
    <w:rsid w:val="007E372D"/>
    <w:rsid w:val="007E6B40"/>
    <w:rsid w:val="00800A6F"/>
    <w:rsid w:val="0082261A"/>
    <w:rsid w:val="008579E3"/>
    <w:rsid w:val="00864A1E"/>
    <w:rsid w:val="00886273"/>
    <w:rsid w:val="008923ED"/>
    <w:rsid w:val="008B036B"/>
    <w:rsid w:val="008D3CC6"/>
    <w:rsid w:val="008F3905"/>
    <w:rsid w:val="00903943"/>
    <w:rsid w:val="00906039"/>
    <w:rsid w:val="00917155"/>
    <w:rsid w:val="009271B0"/>
    <w:rsid w:val="00930C51"/>
    <w:rsid w:val="009379EF"/>
    <w:rsid w:val="00942AC0"/>
    <w:rsid w:val="00944B95"/>
    <w:rsid w:val="009541CF"/>
    <w:rsid w:val="009C28BF"/>
    <w:rsid w:val="009D06A9"/>
    <w:rsid w:val="009D1F36"/>
    <w:rsid w:val="009E68FB"/>
    <w:rsid w:val="009F47AB"/>
    <w:rsid w:val="00A216EB"/>
    <w:rsid w:val="00A41540"/>
    <w:rsid w:val="00A52618"/>
    <w:rsid w:val="00AB04FF"/>
    <w:rsid w:val="00AE0D0A"/>
    <w:rsid w:val="00B0340B"/>
    <w:rsid w:val="00B2575C"/>
    <w:rsid w:val="00B420A5"/>
    <w:rsid w:val="00B56EB6"/>
    <w:rsid w:val="00B6636D"/>
    <w:rsid w:val="00B67283"/>
    <w:rsid w:val="00B91FD3"/>
    <w:rsid w:val="00BA4522"/>
    <w:rsid w:val="00BB2BFE"/>
    <w:rsid w:val="00BD5FAA"/>
    <w:rsid w:val="00BD718E"/>
    <w:rsid w:val="00BD71F7"/>
    <w:rsid w:val="00BE1B5D"/>
    <w:rsid w:val="00BE3B0A"/>
    <w:rsid w:val="00BF31AC"/>
    <w:rsid w:val="00BF5579"/>
    <w:rsid w:val="00C04DD0"/>
    <w:rsid w:val="00C45CAB"/>
    <w:rsid w:val="00CA06E7"/>
    <w:rsid w:val="00CC7F8D"/>
    <w:rsid w:val="00CE64D2"/>
    <w:rsid w:val="00D24DC9"/>
    <w:rsid w:val="00D25598"/>
    <w:rsid w:val="00D34A72"/>
    <w:rsid w:val="00D62BD5"/>
    <w:rsid w:val="00D64654"/>
    <w:rsid w:val="00D8759F"/>
    <w:rsid w:val="00D9510E"/>
    <w:rsid w:val="00D96A5F"/>
    <w:rsid w:val="00DA032C"/>
    <w:rsid w:val="00DB3750"/>
    <w:rsid w:val="00DB7A44"/>
    <w:rsid w:val="00DD01B5"/>
    <w:rsid w:val="00DF7E20"/>
    <w:rsid w:val="00E0326C"/>
    <w:rsid w:val="00E17228"/>
    <w:rsid w:val="00E32E13"/>
    <w:rsid w:val="00E377DC"/>
    <w:rsid w:val="00E4323D"/>
    <w:rsid w:val="00E85695"/>
    <w:rsid w:val="00ED30AE"/>
    <w:rsid w:val="00F21B9A"/>
    <w:rsid w:val="00F377FA"/>
    <w:rsid w:val="00F65326"/>
    <w:rsid w:val="00F96A8C"/>
    <w:rsid w:val="00FA5B00"/>
    <w:rsid w:val="00F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D237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rsid w:val="00033ACE"/>
  </w:style>
  <w:style w:type="paragraph" w:styleId="ac">
    <w:name w:val="Balloon Text"/>
    <w:basedOn w:val="a"/>
    <w:link w:val="ad"/>
    <w:uiPriority w:val="99"/>
    <w:semiHidden/>
    <w:unhideWhenUsed/>
    <w:rsid w:val="00E8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56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visit.aelita.su/ekskursiya-soch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Рассаднина</cp:lastModifiedBy>
  <cp:revision>8</cp:revision>
  <cp:lastPrinted>2019-07-10T08:47:00Z</cp:lastPrinted>
  <dcterms:created xsi:type="dcterms:W3CDTF">2018-12-18T12:45:00Z</dcterms:created>
  <dcterms:modified xsi:type="dcterms:W3CDTF">2019-07-11T08:22:00Z</dcterms:modified>
</cp:coreProperties>
</file>