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EAE4655" w14:textId="77777777" w:rsidTr="00252B2C">
        <w:trPr>
          <w:trHeight w:val="1873"/>
        </w:trPr>
        <w:tc>
          <w:tcPr>
            <w:tcW w:w="3753" w:type="dxa"/>
          </w:tcPr>
          <w:p w14:paraId="71D6209E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348BF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7324349" r:id="rId8"/>
              </w:object>
            </w:r>
          </w:p>
        </w:tc>
      </w:tr>
    </w:tbl>
    <w:p w14:paraId="3ECD0B50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B37CD22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6C57FBA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61C1A509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CE53963" w14:textId="77777777" w:rsidR="00252B2C" w:rsidRPr="00F73C7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73C7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73C7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73C7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73C7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0D7731D" w14:textId="77777777" w:rsidR="00252B2C" w:rsidRPr="00F73C7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73C7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73C7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73C7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73C7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73C7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73C7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73C7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73C7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4680BCE" w14:textId="77777777" w:rsidR="005412A0" w:rsidRPr="00930C51" w:rsidRDefault="001D5AF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699C9BB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4DCFA5A" w14:textId="09630A2A" w:rsidR="008923ED" w:rsidRPr="00454CAA" w:rsidRDefault="006C159D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</w:t>
      </w:r>
      <w:r w:rsidR="008B036B"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Ле</w:t>
      </w:r>
      <w:r w:rsidR="001D54C2">
        <w:rPr>
          <w:rStyle w:val="a9"/>
          <w:rFonts w:ascii="Arial" w:hAnsi="Arial" w:cs="Arial"/>
          <w:color w:val="000000"/>
          <w:sz w:val="23"/>
          <w:szCs w:val="23"/>
        </w:rPr>
        <w:t>л</w:t>
      </w:r>
      <w:r>
        <w:rPr>
          <w:rStyle w:val="a9"/>
          <w:rFonts w:ascii="Arial" w:hAnsi="Arial" w:cs="Arial"/>
          <w:color w:val="000000"/>
          <w:sz w:val="23"/>
          <w:szCs w:val="23"/>
        </w:rPr>
        <w:t>юкс</w:t>
      </w:r>
      <w:proofErr w:type="spellEnd"/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1D54C2">
        <w:rPr>
          <w:rStyle w:val="a9"/>
          <w:rFonts w:ascii="Arial" w:hAnsi="Arial" w:cs="Arial"/>
          <w:color w:val="000000"/>
          <w:sz w:val="23"/>
          <w:szCs w:val="23"/>
        </w:rPr>
        <w:t>202</w:t>
      </w:r>
      <w:r w:rsidR="008D71DB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1C7D2C5C" w14:textId="77777777"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14:paraId="091B7AD9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Туапсинский район, поселок Ольгинка, микрорайон Школьный 7</w:t>
      </w:r>
    </w:p>
    <w:p w14:paraId="7E449DDC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969089E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поездом - до станции г. Туапсе, далее от ж/д вокзала или автовокзала рейсовым автобусом или такси в сторону п. Джубга, до п. Небуг;</w:t>
      </w:r>
      <w:r>
        <w:rPr>
          <w:rFonts w:ascii="Arial" w:hAnsi="Arial" w:cs="Arial"/>
          <w:color w:val="616161"/>
          <w:sz w:val="21"/>
          <w:szCs w:val="21"/>
        </w:rPr>
        <w:br/>
        <w:t>самолетом - до г. Краснодара или г. Сочи, от аэропортов междугородним автобусом в сторону г. Туапсе, до п. Небуг.</w:t>
      </w:r>
    </w:p>
    <w:p w14:paraId="3D7C6D71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отель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ЛеЛюкс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расположен в курортной зоне поселка Ольгинка (Ольгинская бухта считается самым экологически чистым местом в Туапсинском районе), на берегу горной реки «Ту». Рядом с отелем находиться часовня и храм Равноапостольной княгини Ольги. Недалеко от пос. Ольгинка находится пос. Небуг, в котором расположен Дельфинарий и крупнейший на побережье аквапарк.</w:t>
      </w:r>
    </w:p>
    <w:p w14:paraId="697F4BEF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подогреваемый бассейн под навесом, кафе-столовая, сауна, спортзал, бильярд, настольный теннис, детская площадка, экскурсионное бюро, охраняемая автостоянка.</w:t>
      </w:r>
    </w:p>
    <w:p w14:paraId="5390FF64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"комплексное" включено в стоимость.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(900 м) городской оборудованный галечный. Осуществляется доставка до пляжа и обратно микроавтобусом отеля.</w:t>
      </w:r>
    </w:p>
    <w:p w14:paraId="7CA28AEC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t> отель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ЛеЛюкс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состоит из трах 4-этажных корпусов.</w:t>
      </w:r>
    </w:p>
    <w:p w14:paraId="02B879A6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A1F76CB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 (12 кв. м). В номере: кровать (0,8 м) – 2 шт., шкаф, тумбочка, холодильник,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14:paraId="241D515F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3C76B3A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1-комнатный номер Стандарт (14 кв. м). В номере: кровать (0,8 м) – 3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шт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шкаф, тумбочка, холодильник,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14:paraId="64694F02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708EFBF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Полулюкс (16,5 кв. м). В номере: кровать (0,8 м) – 2 шт., кресла раскладные – 2 шт., журнальный стол, шкаф, тумбочки – 2 шт., холодильник,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2.</w:t>
      </w:r>
    </w:p>
    <w:p w14:paraId="6CE23B11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E00DC5C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Люкс (30 кв. м). В номере: кровать (1,6 м) – 1 шт., мягкая мебель, камин, журнальный стол, обеденный стол, стулья – 2 шт., шкаф, холодильник, кухонная мебель с электрической плитой,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14:paraId="42127F87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AB32A2B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смежный «Малый Люкс» (16,5 кв. м). В номере: кровать (0,8 м) – 2 шт., кресла раскладные – 2 шт., журнальный стол, шкаф, тумбочки – 2 шт., холодильник,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lastRenderedPageBreak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2.</w:t>
      </w:r>
    </w:p>
    <w:p w14:paraId="2665A271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4159554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«Средний Люкс» (23 кв. м). В номере: кровать (0,8 м) – 4 шт., мягкая мебель, журнальный стол, стул - 2 шт., шкаф, тумбочки – 2 шт., холодильник,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2.</w:t>
      </w:r>
    </w:p>
    <w:p w14:paraId="6B0E8DE8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866E7AE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смежный «Большой Люкс» (27 кв. м). В номере: кровать (1,6 м) – 1 шт., кровать (0,8 м) – 2 шт., мягкая мебель, журнальный стол, стул - 2 шт., шкаф, тумбочки – 2 шт., холодильник,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2.</w:t>
      </w:r>
    </w:p>
    <w:p w14:paraId="0ED2D55B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94FC10D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с удобствами на два номера, 12 кв. м, холл - 5 кв. м, санузел - 4,5 кв. м). В номере: кровать (0,8 м) – 3 шт., шкаф, тумбочка, холодильник, телевизор, кондиционер.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14:paraId="13ADE405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111548F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Мансарда (6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.) санузел на этаже. В номере: кровать (0,7 м) – 2 шт., стул, вешалка.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14:paraId="60E5A307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4AC1C68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1-комнатный номер Мансарда (9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.) санузел на этаже. В номере: кровать (0,7 м) – 3 шт., стул, вешалка.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14:paraId="39CAABF5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F33983E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4-местный 1-комнатный номер Мансарда (12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.) санузел на этаже. В номере: кровать (0,7 м) – 4 шт., стул, вешалка.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14:paraId="23B1BAF3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45DC4CE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3 лет без предоставления отдельного места и питания принимаются бесплатно.</w:t>
      </w:r>
    </w:p>
    <w:p w14:paraId="4C540C72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F6E43C2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уточнять при запросе.</w:t>
      </w:r>
    </w:p>
    <w:p w14:paraId="542A5B38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7FA42D7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56E32798" w14:textId="77777777"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6372C4DD" w14:textId="77777777"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14:paraId="44F73989" w14:textId="77777777"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бассейн;</w:t>
      </w:r>
    </w:p>
    <w:p w14:paraId="5B672225" w14:textId="77777777"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терраса с шезлонгами;</w:t>
      </w:r>
    </w:p>
    <w:p w14:paraId="1E95DC6E" w14:textId="77777777"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площадка;</w:t>
      </w:r>
    </w:p>
    <w:p w14:paraId="76362C84" w14:textId="77777777" w:rsidR="007F104D" w:rsidRDefault="00F73C7E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спортивная площадка</w:t>
      </w:r>
      <w:r w:rsidR="007F104D">
        <w:rPr>
          <w:rFonts w:ascii="Arial" w:hAnsi="Arial" w:cs="Arial"/>
          <w:color w:val="616161"/>
          <w:sz w:val="21"/>
          <w:szCs w:val="21"/>
        </w:rPr>
        <w:t>;</w:t>
      </w:r>
    </w:p>
    <w:p w14:paraId="1756CBE0" w14:textId="77777777"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настольный теннис;</w:t>
      </w:r>
    </w:p>
    <w:p w14:paraId="77D81708" w14:textId="77777777"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 до пляжа и обратно;</w:t>
      </w:r>
    </w:p>
    <w:p w14:paraId="37F872C3" w14:textId="77777777"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 на 20 мест.</w:t>
      </w:r>
    </w:p>
    <w:p w14:paraId="51576932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6B9282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36E05BEB" w14:textId="77777777" w:rsidR="007F104D" w:rsidRDefault="007F104D" w:rsidP="007F104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14:paraId="58332647" w14:textId="77777777" w:rsidR="007F104D" w:rsidRDefault="007F104D" w:rsidP="007F104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бильярд;</w:t>
      </w:r>
    </w:p>
    <w:p w14:paraId="3D505ED0" w14:textId="77777777" w:rsidR="007F104D" w:rsidRDefault="007F104D" w:rsidP="007F104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автостоянка;</w:t>
      </w:r>
    </w:p>
    <w:p w14:paraId="4F52366A" w14:textId="77777777" w:rsidR="007F104D" w:rsidRDefault="007F104D" w:rsidP="007F104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экскурсионное обслуживание.</w:t>
      </w:r>
    </w:p>
    <w:p w14:paraId="1FFE6D15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EAB79AB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 12:00, выезд в 11:00.</w:t>
      </w:r>
    </w:p>
    <w:p w14:paraId="13679A6C" w14:textId="77777777"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2D23A0F" w14:textId="4D1A6CC7" w:rsidR="008D71DB" w:rsidRDefault="007F104D" w:rsidP="00F73C7E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человека в сутки, руб. </w:t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7"/>
        <w:gridCol w:w="1677"/>
        <w:gridCol w:w="1677"/>
        <w:gridCol w:w="1677"/>
        <w:gridCol w:w="1692"/>
      </w:tblGrid>
      <w:tr w:rsidR="008D71DB" w:rsidRPr="008D71DB" w14:paraId="0C6FA020" w14:textId="77777777" w:rsidTr="008D71D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0A381B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71197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AA704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01.07-14.07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B64A81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4E8B1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</w:tr>
      <w:tr w:rsidR="008D71DB" w:rsidRPr="008D71DB" w14:paraId="345F633C" w14:textId="77777777" w:rsidTr="008D71D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5EAC97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FE2D7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E1E9C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690B9B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EF1759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</w:tr>
      <w:tr w:rsidR="008D71DB" w:rsidRPr="008D71DB" w14:paraId="05E34D38" w14:textId="77777777" w:rsidTr="008D71D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ECD96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D1D6B3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265762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339F2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02CF9C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</w:t>
            </w:r>
          </w:p>
        </w:tc>
      </w:tr>
      <w:tr w:rsidR="008D71DB" w:rsidRPr="008D71DB" w14:paraId="0E0491A4" w14:textId="77777777" w:rsidTr="008D71D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1623FF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FF8DA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AAAFEA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B936E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C39A54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</w:tr>
      <w:tr w:rsidR="008D71DB" w:rsidRPr="008D71DB" w14:paraId="251B7430" w14:textId="77777777" w:rsidTr="008D71D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3E8AA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4-местный Полулюкс (2 кровати+ 2 </w:t>
            </w:r>
            <w:proofErr w:type="gramStart"/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кресло кровать</w:t>
            </w:r>
            <w:proofErr w:type="gramEnd"/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1A26B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0A27C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6510E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0500A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8D71DB" w:rsidRPr="008D71DB" w14:paraId="1A73810A" w14:textId="77777777" w:rsidTr="008D71D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52649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(средний)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DA97FC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0573BD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3607A7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D08462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</w:tr>
      <w:tr w:rsidR="008D71DB" w:rsidRPr="008D71DB" w14:paraId="629F1FD8" w14:textId="77777777" w:rsidTr="008D71D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2A2383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Люкс (большой)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15259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1008A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E90A9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09E21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</w:tr>
      <w:tr w:rsidR="008D71DB" w:rsidRPr="008D71DB" w14:paraId="158B0108" w14:textId="77777777" w:rsidTr="008D71D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9582BB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 (санузел на 2 номера)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C4EA92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67A415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0E6037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E0CB9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8D71DB" w:rsidRPr="008D71DB" w14:paraId="4D51255B" w14:textId="77777777" w:rsidTr="008D71D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351FF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Мансарда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5D5F0E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4777F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9340D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ECCBC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8D71DB" w:rsidRPr="008D71DB" w14:paraId="7127144D" w14:textId="77777777" w:rsidTr="008D71D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304D4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Мансарда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ACFAA8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18B702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16F24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818062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8D71DB" w:rsidRPr="008D71DB" w14:paraId="5FD66E7A" w14:textId="77777777" w:rsidTr="008D71D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42D2F9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Мансарда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45DD2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B00014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FF859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E75C8D" w14:textId="77777777" w:rsidR="008D71DB" w:rsidRPr="008D71DB" w:rsidRDefault="008D71DB" w:rsidP="008D71D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D71D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</w:tbl>
    <w:p w14:paraId="089BDA1C" w14:textId="130CF2FB" w:rsidR="00454CAA" w:rsidRDefault="00454CAA" w:rsidP="00F73C7E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14:paraId="27EEEA90" w14:textId="09CBF895" w:rsidR="00AF4AB3" w:rsidRDefault="001D54C2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  <w:r w:rsidRPr="001D54C2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-10%</w:t>
      </w:r>
    </w:p>
    <w:p w14:paraId="710C25AC" w14:textId="7A0E2480" w:rsidR="008D71DB" w:rsidRDefault="008D71D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14:paraId="0B9B4DCC" w14:textId="600431FF" w:rsidR="008D71DB" w:rsidRDefault="008D71D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14:paraId="1BFEE7E5" w14:textId="1D12F105" w:rsidR="008D71DB" w:rsidRDefault="008D71D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14:paraId="7AB50276" w14:textId="0D2C6B2C" w:rsidR="008D71DB" w:rsidRDefault="008D71D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14:paraId="7C1825A9" w14:textId="4569CAD1" w:rsidR="008D71DB" w:rsidRDefault="008D71D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14:paraId="069688AC" w14:textId="5805F2AB" w:rsidR="008D71DB" w:rsidRDefault="008D71D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14:paraId="773B6F32" w14:textId="3E25D2A4" w:rsidR="008D71DB" w:rsidRDefault="008D71D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14:paraId="13A9570E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27D652A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7F9ED51F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B62F070" w14:textId="77777777" w:rsidR="008923ED" w:rsidRPr="001D54C2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54C2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D54C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54C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54C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54C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54C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54C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DAEBAF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D5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284F" w14:textId="77777777" w:rsidR="001D5AFC" w:rsidRDefault="001D5AFC" w:rsidP="00252B2C">
      <w:pPr>
        <w:spacing w:after="0" w:line="240" w:lineRule="auto"/>
      </w:pPr>
      <w:r>
        <w:separator/>
      </w:r>
    </w:p>
  </w:endnote>
  <w:endnote w:type="continuationSeparator" w:id="0">
    <w:p w14:paraId="6862BEEA" w14:textId="77777777" w:rsidR="001D5AFC" w:rsidRDefault="001D5AF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4DA79" w14:textId="77777777" w:rsidR="001D5AFC" w:rsidRDefault="001D5AFC" w:rsidP="00252B2C">
      <w:pPr>
        <w:spacing w:after="0" w:line="240" w:lineRule="auto"/>
      </w:pPr>
      <w:r>
        <w:separator/>
      </w:r>
    </w:p>
  </w:footnote>
  <w:footnote w:type="continuationSeparator" w:id="0">
    <w:p w14:paraId="57300DA6" w14:textId="77777777" w:rsidR="001D5AFC" w:rsidRDefault="001D5AF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7CF"/>
    <w:multiLevelType w:val="multilevel"/>
    <w:tmpl w:val="D0D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193517"/>
    <w:multiLevelType w:val="multilevel"/>
    <w:tmpl w:val="F13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D54C2"/>
    <w:rsid w:val="001D5AFC"/>
    <w:rsid w:val="001E0905"/>
    <w:rsid w:val="00200EDC"/>
    <w:rsid w:val="00242DC2"/>
    <w:rsid w:val="0024451A"/>
    <w:rsid w:val="00252B2C"/>
    <w:rsid w:val="002A007C"/>
    <w:rsid w:val="002C5866"/>
    <w:rsid w:val="003C792F"/>
    <w:rsid w:val="003D779C"/>
    <w:rsid w:val="00421867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6C159D"/>
    <w:rsid w:val="00746C8E"/>
    <w:rsid w:val="00777547"/>
    <w:rsid w:val="007F104D"/>
    <w:rsid w:val="00800A6F"/>
    <w:rsid w:val="00864A1E"/>
    <w:rsid w:val="00886273"/>
    <w:rsid w:val="008923ED"/>
    <w:rsid w:val="008B036B"/>
    <w:rsid w:val="008D71D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E3399"/>
    <w:rsid w:val="00AF4AB3"/>
    <w:rsid w:val="00B2575C"/>
    <w:rsid w:val="00B35494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13BB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095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1196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2021-03-15T11:39:00Z</dcterms:created>
  <dcterms:modified xsi:type="dcterms:W3CDTF">2021-03-15T11:39:00Z</dcterms:modified>
</cp:coreProperties>
</file>